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7DD6A" w14:textId="77777777" w:rsidR="00845DF9" w:rsidRDefault="00845DF9"/>
    <w:p w14:paraId="4AE5E953" w14:textId="77777777" w:rsidR="00EA3681" w:rsidRDefault="00EA3681" w:rsidP="00845DF9">
      <w:pPr>
        <w:spacing w:after="0" w:line="276" w:lineRule="auto"/>
      </w:pPr>
    </w:p>
    <w:p w14:paraId="604CACF2" w14:textId="77777777" w:rsidR="00C44091" w:rsidRDefault="00C44091" w:rsidP="008456B2">
      <w:pPr>
        <w:spacing w:after="240" w:line="276" w:lineRule="auto"/>
        <w:rPr>
          <w:rFonts w:ascii="Milo Pro" w:hAnsi="Milo Pro"/>
          <w:b/>
          <w:bCs/>
        </w:rPr>
      </w:pPr>
    </w:p>
    <w:p w14:paraId="5535C7FA" w14:textId="77777777" w:rsidR="00C44091" w:rsidRDefault="00C44091" w:rsidP="008456B2">
      <w:pPr>
        <w:spacing w:after="240" w:line="276" w:lineRule="auto"/>
        <w:rPr>
          <w:rFonts w:ascii="Milo Pro" w:hAnsi="Milo Pro"/>
          <w:b/>
          <w:bCs/>
        </w:rPr>
      </w:pPr>
    </w:p>
    <w:p w14:paraId="2DB2129B" w14:textId="2958C613" w:rsidR="0046582B" w:rsidRDefault="00304AB0" w:rsidP="008456B2">
      <w:pPr>
        <w:spacing w:after="240" w:line="276" w:lineRule="auto"/>
        <w:rPr>
          <w:rFonts w:ascii="Milo Pro" w:hAnsi="Milo Pro"/>
          <w:b/>
          <w:bCs/>
        </w:rPr>
      </w:pPr>
      <w:r w:rsidRPr="00304AB0">
        <w:rPr>
          <w:rFonts w:ascii="Milo Pro" w:hAnsi="Milo Pro"/>
          <w:b/>
          <w:bCs/>
        </w:rPr>
        <w:t>PRESSEMELDUNG</w:t>
      </w:r>
    </w:p>
    <w:p w14:paraId="7D1C625C" w14:textId="77777777" w:rsidR="00D03D9B" w:rsidRDefault="00D03D9B" w:rsidP="008456B2">
      <w:pPr>
        <w:spacing w:after="240" w:line="276" w:lineRule="auto"/>
        <w:rPr>
          <w:rFonts w:ascii="Milo Pro" w:hAnsi="Milo Pro"/>
          <w:b/>
          <w:bCs/>
        </w:rPr>
      </w:pPr>
    </w:p>
    <w:p w14:paraId="24EA73DA" w14:textId="1B59CD45" w:rsidR="00D03D9B" w:rsidRDefault="00D03D9B" w:rsidP="00D03D9B">
      <w:pPr>
        <w:rPr>
          <w:rFonts w:ascii="Milo Pro" w:hAnsi="Milo Pro"/>
          <w:b/>
          <w:bCs/>
          <w:sz w:val="28"/>
          <w:szCs w:val="28"/>
        </w:rPr>
      </w:pPr>
    </w:p>
    <w:p w14:paraId="167B414F" w14:textId="77777777" w:rsidR="00950879" w:rsidRPr="00D03D9B" w:rsidRDefault="00950879" w:rsidP="00D03D9B">
      <w:pPr>
        <w:rPr>
          <w:rFonts w:ascii="Milo Pro" w:hAnsi="Milo Pro"/>
          <w:b/>
          <w:bCs/>
          <w:sz w:val="28"/>
          <w:szCs w:val="28"/>
        </w:rPr>
      </w:pPr>
    </w:p>
    <w:p w14:paraId="3B456CDE" w14:textId="77777777" w:rsidR="000D7A88" w:rsidRPr="000D7A88" w:rsidRDefault="000D7A88" w:rsidP="000D7A88">
      <w:pPr>
        <w:pStyle w:val="Default"/>
        <w:rPr>
          <w:rFonts w:ascii="Milo Pro" w:hAnsi="Milo Pro" w:cstheme="minorBidi"/>
          <w:sz w:val="22"/>
          <w:szCs w:val="22"/>
        </w:rPr>
      </w:pPr>
    </w:p>
    <w:p w14:paraId="6D8E6A83" w14:textId="2939CEF9" w:rsidR="00BD4587" w:rsidRPr="00110A2C" w:rsidRDefault="00A5645C" w:rsidP="00BD4587">
      <w:pPr>
        <w:spacing w:after="120" w:line="240" w:lineRule="auto"/>
        <w:rPr>
          <w:rFonts w:ascii="Milo Pro" w:hAnsi="Milo Pro"/>
          <w:b/>
          <w:bCs/>
        </w:rPr>
      </w:pPr>
      <w:r>
        <w:rPr>
          <w:rFonts w:ascii="Milo Pro" w:hAnsi="Milo Pro"/>
          <w:b/>
          <w:bCs/>
        </w:rPr>
        <w:t xml:space="preserve">Neue </w:t>
      </w:r>
      <w:r w:rsidR="00BD4587" w:rsidRPr="00110A2C">
        <w:rPr>
          <w:rFonts w:ascii="Milo Pro" w:hAnsi="Milo Pro"/>
          <w:b/>
          <w:bCs/>
        </w:rPr>
        <w:t xml:space="preserve">Sonderausstellung </w:t>
      </w:r>
      <w:r>
        <w:rPr>
          <w:rFonts w:ascii="Milo Pro" w:hAnsi="Milo Pro"/>
          <w:b/>
          <w:bCs/>
        </w:rPr>
        <w:t>im</w:t>
      </w:r>
      <w:r w:rsidR="00BD4587" w:rsidRPr="00110A2C">
        <w:rPr>
          <w:rFonts w:ascii="Milo Pro" w:hAnsi="Milo Pro"/>
          <w:b/>
          <w:bCs/>
        </w:rPr>
        <w:t xml:space="preserve"> BIBEL MUSEUM BAYERN</w:t>
      </w:r>
    </w:p>
    <w:p w14:paraId="0B9927B1" w14:textId="77777777" w:rsidR="00BD4587" w:rsidRPr="00372A16" w:rsidRDefault="00BD4587" w:rsidP="00BD4587">
      <w:pPr>
        <w:spacing w:after="120" w:line="240" w:lineRule="auto"/>
        <w:rPr>
          <w:rFonts w:ascii="Milo Pro" w:hAnsi="Milo Pro"/>
          <w:b/>
          <w:bCs/>
          <w:sz w:val="28"/>
          <w:szCs w:val="28"/>
        </w:rPr>
      </w:pPr>
      <w:r w:rsidRPr="00372A16">
        <w:rPr>
          <w:rFonts w:ascii="Milo Pro" w:hAnsi="Milo Pro"/>
          <w:b/>
          <w:bCs/>
          <w:sz w:val="28"/>
          <w:szCs w:val="28"/>
        </w:rPr>
        <w:t>TOD UND VERDERBEN. Apokalyptische Reiter in Nürnberg – Darstellungen in seltenen Drucken aus drei Jahrhunderten</w:t>
      </w:r>
    </w:p>
    <w:p w14:paraId="0D946DC5" w14:textId="77777777" w:rsidR="00BD4587" w:rsidRDefault="00BD4587" w:rsidP="00BD4587">
      <w:pPr>
        <w:spacing w:after="120" w:line="240" w:lineRule="auto"/>
        <w:rPr>
          <w:rFonts w:ascii="Milo Pro" w:hAnsi="Milo Pro"/>
          <w:b/>
          <w:bCs/>
        </w:rPr>
      </w:pPr>
      <w:r w:rsidRPr="00110A2C">
        <w:rPr>
          <w:rFonts w:ascii="Milo Pro" w:hAnsi="Milo Pro"/>
          <w:b/>
          <w:bCs/>
        </w:rPr>
        <w:t>28.06. bis 28.07.2024</w:t>
      </w:r>
    </w:p>
    <w:p w14:paraId="29CD0EE4" w14:textId="77777777" w:rsidR="00A5645C" w:rsidRPr="00372A16" w:rsidRDefault="00A5645C" w:rsidP="00BD4587">
      <w:pPr>
        <w:spacing w:after="120" w:line="240" w:lineRule="auto"/>
        <w:rPr>
          <w:rFonts w:ascii="Milo Pro" w:hAnsi="Milo Pro"/>
        </w:rPr>
      </w:pPr>
    </w:p>
    <w:p w14:paraId="68A790F0" w14:textId="0B0E9A4D" w:rsidR="006B6F99" w:rsidRPr="00D96853" w:rsidRDefault="006B6F99" w:rsidP="006B6F99">
      <w:pPr>
        <w:pStyle w:val="StandardWeb"/>
        <w:spacing w:after="120" w:afterAutospacing="0"/>
        <w:rPr>
          <w:rFonts w:ascii="Milo Pro" w:hAnsi="Milo Pro"/>
          <w:sz w:val="22"/>
          <w:szCs w:val="22"/>
        </w:rPr>
      </w:pPr>
      <w:r w:rsidRPr="00D96853">
        <w:rPr>
          <w:rFonts w:ascii="Milo Pro" w:hAnsi="Milo Pro"/>
          <w:sz w:val="22"/>
          <w:szCs w:val="22"/>
        </w:rPr>
        <w:t>Inspiriert durch die </w:t>
      </w:r>
      <w:r w:rsidRPr="00D96853">
        <w:rPr>
          <w:rFonts w:ascii="Milo Pro" w:eastAsiaTheme="majorEastAsia" w:hAnsi="Milo Pro"/>
          <w:sz w:val="22"/>
          <w:szCs w:val="22"/>
        </w:rPr>
        <w:t>Uraufführung von Hillers Apokalypse</w:t>
      </w:r>
      <w:r w:rsidRPr="00D96853">
        <w:rPr>
          <w:rFonts w:ascii="Milo Pro" w:hAnsi="Milo Pro"/>
          <w:sz w:val="22"/>
          <w:szCs w:val="22"/>
        </w:rPr>
        <w:t xml:space="preserve"> beim</w:t>
      </w:r>
      <w:r w:rsidR="001B562D">
        <w:rPr>
          <w:rFonts w:ascii="Milo Pro" w:hAnsi="Milo Pro"/>
          <w:sz w:val="22"/>
          <w:szCs w:val="22"/>
        </w:rPr>
        <w:t xml:space="preserve"> </w:t>
      </w:r>
      <w:r w:rsidRPr="00D96853">
        <w:rPr>
          <w:rFonts w:ascii="Milo Pro" w:eastAsiaTheme="majorEastAsia" w:hAnsi="Milo Pro"/>
          <w:sz w:val="22"/>
          <w:szCs w:val="22"/>
        </w:rPr>
        <w:t>Musikfest ION</w:t>
      </w:r>
      <w:r w:rsidRPr="00D96853">
        <w:rPr>
          <w:rFonts w:ascii="Milo Pro" w:hAnsi="Milo Pro"/>
          <w:sz w:val="22"/>
          <w:szCs w:val="22"/>
        </w:rPr>
        <w:t xml:space="preserve"> (27. Juni bis 7. Juli 2024) befasst sich das Bibelmuseum in seiner neuen Sonderausstellung ebenfalls mit einem Motiv der Apokalypse: den Tod und Verderben bringenden vier Reitern der Apokalypse.</w:t>
      </w:r>
    </w:p>
    <w:p w14:paraId="78C1A312" w14:textId="77777777" w:rsidR="006B6F99" w:rsidRPr="00D96853" w:rsidRDefault="00372A16" w:rsidP="006B6F99">
      <w:pPr>
        <w:spacing w:after="120" w:line="240" w:lineRule="auto"/>
        <w:rPr>
          <w:rFonts w:ascii="Milo Pro" w:hAnsi="Milo Pro"/>
        </w:rPr>
      </w:pPr>
      <w:r w:rsidRPr="00D96853">
        <w:rPr>
          <w:rFonts w:ascii="Milo Pro" w:hAnsi="Milo Pro"/>
        </w:rPr>
        <w:t xml:space="preserve">Am </w:t>
      </w:r>
      <w:r w:rsidRPr="00D96853">
        <w:rPr>
          <w:rFonts w:ascii="Milo Pro" w:hAnsi="Milo Pro"/>
          <w:b/>
          <w:bCs/>
          <w:color w:val="1F3864" w:themeColor="accent1" w:themeShade="80"/>
        </w:rPr>
        <w:t>Freitag</w:t>
      </w:r>
      <w:r w:rsidR="006B6F99" w:rsidRPr="00D96853">
        <w:rPr>
          <w:rFonts w:ascii="Milo Pro" w:hAnsi="Milo Pro"/>
          <w:b/>
          <w:bCs/>
          <w:color w:val="1F3864" w:themeColor="accent1" w:themeShade="80"/>
        </w:rPr>
        <w:t>,</w:t>
      </w:r>
      <w:r w:rsidRPr="00D96853">
        <w:rPr>
          <w:rFonts w:ascii="Milo Pro" w:hAnsi="Milo Pro"/>
          <w:b/>
          <w:bCs/>
          <w:color w:val="1F3864" w:themeColor="accent1" w:themeShade="80"/>
        </w:rPr>
        <w:t xml:space="preserve"> den 28.06.2024</w:t>
      </w:r>
      <w:r w:rsidR="006B6F99" w:rsidRPr="00D96853">
        <w:rPr>
          <w:rFonts w:ascii="Milo Pro" w:hAnsi="Milo Pro"/>
        </w:rPr>
        <w:t>,</w:t>
      </w:r>
      <w:r w:rsidRPr="00D96853">
        <w:rPr>
          <w:rFonts w:ascii="Milo Pro" w:hAnsi="Milo Pro"/>
        </w:rPr>
        <w:t xml:space="preserve"> eröffne</w:t>
      </w:r>
      <w:r w:rsidR="006B6F99" w:rsidRPr="00D96853">
        <w:rPr>
          <w:rFonts w:ascii="Milo Pro" w:hAnsi="Milo Pro"/>
        </w:rPr>
        <w:t>t</w:t>
      </w:r>
      <w:r w:rsidRPr="00D96853">
        <w:rPr>
          <w:rFonts w:ascii="Milo Pro" w:hAnsi="Milo Pro"/>
        </w:rPr>
        <w:t xml:space="preserve"> das BIBEL MUSEUM BAYERN die Ausstellung „TOD UND VERDERBEN. Apokalyptische Reiter in Nürnberg – Darstellungen in seltenen Drucken aus drei Jahrhunderten“. </w:t>
      </w:r>
    </w:p>
    <w:p w14:paraId="5EBB792B" w14:textId="72971E29" w:rsidR="005A6138" w:rsidRPr="00D96853" w:rsidRDefault="006B6F99" w:rsidP="006B6F99">
      <w:pPr>
        <w:spacing w:after="120" w:line="240" w:lineRule="auto"/>
        <w:rPr>
          <w:rFonts w:ascii="Milo Pro" w:hAnsi="Milo Pro"/>
        </w:rPr>
      </w:pPr>
      <w:r w:rsidRPr="00D96853">
        <w:rPr>
          <w:rFonts w:ascii="Milo Pro" w:hAnsi="Milo Pro"/>
        </w:rPr>
        <w:t>Die Ausstellung zeigt Darstellungen der apokalyptischen Reiter in seltenen Bibeldrucken aus der eigenen Sammlung aus dem 15., 16. und 17. Jahrhundert. Als Highlight zu sehen ist außerdem ein Originaldruck von Albrecht Dürers Holzschnitt „Die apokalyptischen Reiter“ von 1511.</w:t>
      </w:r>
    </w:p>
    <w:p w14:paraId="2167E0A2" w14:textId="273B22D3" w:rsidR="00163670" w:rsidRPr="00D96853" w:rsidRDefault="00163670" w:rsidP="006B6F99">
      <w:pPr>
        <w:spacing w:after="120" w:line="240" w:lineRule="auto"/>
        <w:rPr>
          <w:rFonts w:ascii="Milo Pro" w:hAnsi="Milo Pro"/>
        </w:rPr>
      </w:pPr>
      <w:r w:rsidRPr="00D96853">
        <w:rPr>
          <w:rFonts w:ascii="Milo Pro" w:hAnsi="Milo Pro"/>
        </w:rPr>
        <w:t xml:space="preserve">Zu sehen ist die Ausstellung bis 28.07.2024. </w:t>
      </w:r>
    </w:p>
    <w:p w14:paraId="76A6D150" w14:textId="77777777" w:rsidR="00163670" w:rsidRPr="00D96853" w:rsidRDefault="00163670" w:rsidP="006B6F99">
      <w:pPr>
        <w:spacing w:after="120" w:line="240" w:lineRule="auto"/>
        <w:rPr>
          <w:rFonts w:ascii="Milo Pro" w:hAnsi="Milo Pro"/>
        </w:rPr>
      </w:pPr>
    </w:p>
    <w:p w14:paraId="3811D83B" w14:textId="469980E5" w:rsidR="00163670" w:rsidRPr="00D96853" w:rsidRDefault="00163670" w:rsidP="006B6F99">
      <w:pPr>
        <w:spacing w:after="120" w:line="240" w:lineRule="auto"/>
        <w:rPr>
          <w:rFonts w:ascii="Milo Pro" w:hAnsi="Milo Pro"/>
        </w:rPr>
      </w:pPr>
      <w:proofErr w:type="spellStart"/>
      <w:r w:rsidRPr="00D96853">
        <w:rPr>
          <w:rFonts w:ascii="Milo Pro" w:hAnsi="Milo Pro"/>
          <w:b/>
          <w:bCs/>
        </w:rPr>
        <w:t>Kuratorenführung</w:t>
      </w:r>
      <w:proofErr w:type="spellEnd"/>
      <w:r w:rsidRPr="00D96853">
        <w:rPr>
          <w:rFonts w:ascii="Milo Pro" w:hAnsi="Milo Pro"/>
          <w:b/>
          <w:bCs/>
        </w:rPr>
        <w:t xml:space="preserve"> zur Ausstellung:</w:t>
      </w:r>
      <w:r w:rsidRPr="00D96853">
        <w:rPr>
          <w:rFonts w:ascii="Milo Pro" w:hAnsi="Milo Pro"/>
        </w:rPr>
        <w:t xml:space="preserve"> 03.07. 2024 und 24.07.2024, jeweils um 17 Uhr</w:t>
      </w:r>
    </w:p>
    <w:p w14:paraId="4FB24F34" w14:textId="77777777" w:rsidR="00163670" w:rsidRPr="00D96853" w:rsidRDefault="00163670" w:rsidP="006B6F99">
      <w:pPr>
        <w:spacing w:after="120" w:line="240" w:lineRule="auto"/>
        <w:rPr>
          <w:rFonts w:ascii="Milo Pro" w:hAnsi="Milo Pro"/>
          <w:b/>
          <w:bCs/>
        </w:rPr>
      </w:pPr>
      <w:r w:rsidRPr="00D96853">
        <w:rPr>
          <w:rFonts w:ascii="Milo Pro" w:hAnsi="Milo Pro"/>
          <w:b/>
          <w:bCs/>
        </w:rPr>
        <w:t>Öffentliche Führungen:</w:t>
      </w:r>
    </w:p>
    <w:p w14:paraId="63C7D66A" w14:textId="6F021D98" w:rsidR="00163670" w:rsidRPr="00D96853" w:rsidRDefault="00163670" w:rsidP="006B6F99">
      <w:pPr>
        <w:spacing w:after="120" w:line="240" w:lineRule="auto"/>
        <w:rPr>
          <w:rFonts w:ascii="Milo Pro" w:hAnsi="Milo Pro"/>
        </w:rPr>
      </w:pPr>
      <w:r w:rsidRPr="00D96853">
        <w:rPr>
          <w:rFonts w:ascii="Milo Pro" w:hAnsi="Milo Pro"/>
        </w:rPr>
        <w:t>Alle öffentlichen Mittags- (immer mittwochs, 12 Uhr) und Feierabendführungen (immer freitags, 16 Uhr) während der Dauer der Ausstellung befassen sich mit der Sonderausstellung.</w:t>
      </w:r>
    </w:p>
    <w:p w14:paraId="17156EC1" w14:textId="77777777" w:rsidR="00163670" w:rsidRPr="00D96853" w:rsidRDefault="00163670" w:rsidP="006B6F99">
      <w:pPr>
        <w:spacing w:after="120" w:line="240" w:lineRule="auto"/>
        <w:rPr>
          <w:rFonts w:ascii="Milo Pro" w:hAnsi="Milo Pro"/>
        </w:rPr>
      </w:pPr>
    </w:p>
    <w:p w14:paraId="129224AD" w14:textId="77777777" w:rsidR="00C56F69" w:rsidRDefault="00C56F69" w:rsidP="006B6F99">
      <w:pPr>
        <w:spacing w:after="120" w:line="240" w:lineRule="auto"/>
        <w:rPr>
          <w:rFonts w:ascii="Milo Pro" w:hAnsi="Milo Pro"/>
          <w:color w:val="FF0000"/>
        </w:rPr>
      </w:pPr>
    </w:p>
    <w:p w14:paraId="21325795" w14:textId="77777777" w:rsidR="00C56F69" w:rsidRDefault="00C56F69" w:rsidP="006B6F99">
      <w:pPr>
        <w:spacing w:after="120" w:line="240" w:lineRule="auto"/>
        <w:rPr>
          <w:rFonts w:ascii="Milo Pro" w:hAnsi="Milo Pro"/>
          <w:color w:val="FF0000"/>
        </w:rPr>
      </w:pPr>
    </w:p>
    <w:p w14:paraId="7FC89EEC" w14:textId="77777777" w:rsidR="00C56F69" w:rsidRPr="00C56F69" w:rsidRDefault="00C56F69" w:rsidP="006B6F99">
      <w:pPr>
        <w:spacing w:after="120" w:line="240" w:lineRule="auto"/>
        <w:rPr>
          <w:rFonts w:ascii="Milo Pro" w:hAnsi="Milo Pro"/>
          <w:color w:val="FF0000"/>
        </w:rPr>
      </w:pPr>
    </w:p>
    <w:p w14:paraId="1A493940" w14:textId="77777777" w:rsidR="006B6F99" w:rsidRPr="00C56F69" w:rsidRDefault="006B6F99" w:rsidP="00BD4587">
      <w:pPr>
        <w:spacing w:after="120" w:line="240" w:lineRule="auto"/>
        <w:rPr>
          <w:rFonts w:ascii="Milo Pro" w:hAnsi="Milo Pro"/>
        </w:rPr>
      </w:pPr>
    </w:p>
    <w:p w14:paraId="7C5B6312" w14:textId="77777777" w:rsidR="005B7BBF" w:rsidRPr="00C56F69" w:rsidRDefault="005B7BBF" w:rsidP="00BD4587">
      <w:pPr>
        <w:spacing w:after="120" w:line="240" w:lineRule="auto"/>
        <w:rPr>
          <w:rFonts w:ascii="Milo Pro" w:hAnsi="Milo Pro"/>
        </w:rPr>
      </w:pPr>
    </w:p>
    <w:p w14:paraId="7E8AA94D" w14:textId="3F363D9D" w:rsidR="006B6F99" w:rsidRPr="00C56F69" w:rsidRDefault="006B6F99" w:rsidP="00BD4587">
      <w:pPr>
        <w:spacing w:after="120" w:line="240" w:lineRule="auto"/>
        <w:rPr>
          <w:rFonts w:ascii="Milo Pro" w:hAnsi="Milo Pro"/>
          <w:b/>
          <w:bCs/>
        </w:rPr>
      </w:pPr>
      <w:r w:rsidRPr="00C56F69">
        <w:rPr>
          <w:rFonts w:ascii="Milo Pro" w:hAnsi="Milo Pro"/>
          <w:b/>
          <w:bCs/>
        </w:rPr>
        <w:lastRenderedPageBreak/>
        <w:t>Eröffnung am 27.06.2024</w:t>
      </w:r>
    </w:p>
    <w:p w14:paraId="2A4E347F" w14:textId="77777777" w:rsidR="00A5645C" w:rsidRPr="00C56F69" w:rsidRDefault="00A5645C" w:rsidP="00BD4587">
      <w:pPr>
        <w:spacing w:after="120" w:line="240" w:lineRule="auto"/>
        <w:rPr>
          <w:rFonts w:ascii="Milo Pro" w:hAnsi="Milo Pro"/>
          <w:b/>
          <w:bCs/>
        </w:rPr>
      </w:pPr>
    </w:p>
    <w:p w14:paraId="1243E873" w14:textId="293BD039" w:rsidR="00BD4587" w:rsidRPr="00C56F69" w:rsidRDefault="006B6F99" w:rsidP="00BD4587">
      <w:pPr>
        <w:spacing w:after="120" w:line="240" w:lineRule="auto"/>
        <w:rPr>
          <w:rFonts w:ascii="Milo Pro" w:hAnsi="Milo Pro"/>
        </w:rPr>
      </w:pPr>
      <w:r w:rsidRPr="00C56F69">
        <w:rPr>
          <w:rFonts w:ascii="Milo Pro" w:hAnsi="Milo Pro"/>
        </w:rPr>
        <w:t xml:space="preserve">Zunächst begrüßt Astrid Seichter die Anwesenden und stellt das Ausstellungsteam kurz vor: </w:t>
      </w:r>
    </w:p>
    <w:p w14:paraId="555CC684" w14:textId="750B5D60" w:rsidR="006B6F99" w:rsidRPr="00C56F69" w:rsidRDefault="006B6F99" w:rsidP="00BD4587">
      <w:pPr>
        <w:spacing w:after="120" w:line="240" w:lineRule="auto"/>
        <w:rPr>
          <w:rFonts w:ascii="Milo Pro" w:hAnsi="Milo Pro"/>
        </w:rPr>
      </w:pPr>
      <w:r w:rsidRPr="00D96853">
        <w:rPr>
          <w:rFonts w:ascii="Milo Pro" w:hAnsi="Milo Pro"/>
        </w:rPr>
        <w:t xml:space="preserve">Dr. des. </w:t>
      </w:r>
      <w:r w:rsidRPr="00C56F69">
        <w:rPr>
          <w:rFonts w:ascii="Milo Pro" w:hAnsi="Milo Pro"/>
        </w:rPr>
        <w:t>Claudia Knörle</w:t>
      </w:r>
      <w:r w:rsidR="001369EA" w:rsidRPr="00C56F69">
        <w:rPr>
          <w:rFonts w:ascii="Milo Pro" w:hAnsi="Milo Pro"/>
        </w:rPr>
        <w:t>, wissenschaftliche Sammlungsleiterin des BMB,</w:t>
      </w:r>
      <w:r w:rsidRPr="00C56F69">
        <w:rPr>
          <w:rFonts w:ascii="Milo Pro" w:hAnsi="Milo Pro"/>
        </w:rPr>
        <w:t xml:space="preserve"> ist die Ausstellungskuratorin und war im Rahmen dessen zuständig für das inhaltliche Konzept, die Ausstellungstexte sowie die Auswahl der Objekte. </w:t>
      </w:r>
    </w:p>
    <w:p w14:paraId="7E357932" w14:textId="50124B38" w:rsidR="001369EA" w:rsidRPr="00C56F69" w:rsidRDefault="006B6F99" w:rsidP="001369EA">
      <w:pPr>
        <w:rPr>
          <w:rFonts w:ascii="Milo Pro" w:hAnsi="Milo Pro"/>
        </w:rPr>
      </w:pPr>
      <w:r w:rsidRPr="00C56F69">
        <w:rPr>
          <w:rFonts w:ascii="Milo Pro" w:hAnsi="Milo Pro"/>
        </w:rPr>
        <w:t xml:space="preserve">Prof. Dr. Stefan Ark Nitsche, Regionalbischof i.R. und Vorstandsvorsitzender </w:t>
      </w:r>
      <w:r w:rsidR="001369EA" w:rsidRPr="00C56F69">
        <w:rPr>
          <w:rFonts w:ascii="Milo Pro" w:hAnsi="Milo Pro"/>
        </w:rPr>
        <w:t>des Bibelzentrums Bayern (Trägerverein des Bibelmuseums), brachte seiner theologischen Expertise in die Ausstellung ein und beleuchtet in der Ausstellung die Bedeutung und den Entstehungskontext der Offenbarung des Johannes, aus der das Motiv der Apokalyptischen Reiter stammt.</w:t>
      </w:r>
    </w:p>
    <w:p w14:paraId="6FC68536" w14:textId="646DD8F1" w:rsidR="001369EA" w:rsidRPr="00C56F69" w:rsidRDefault="001369EA" w:rsidP="001369EA">
      <w:pPr>
        <w:rPr>
          <w:rFonts w:ascii="Milo Pro" w:hAnsi="Milo Pro"/>
        </w:rPr>
      </w:pPr>
      <w:r w:rsidRPr="00C56F69">
        <w:rPr>
          <w:rFonts w:ascii="Milo Pro" w:hAnsi="Milo Pro"/>
        </w:rPr>
        <w:t>Antonie Bassing-</w:t>
      </w:r>
      <w:proofErr w:type="spellStart"/>
      <w:r w:rsidRPr="00C56F69">
        <w:rPr>
          <w:rFonts w:ascii="Milo Pro" w:hAnsi="Milo Pro"/>
        </w:rPr>
        <w:t>Kontopidis</w:t>
      </w:r>
      <w:proofErr w:type="spellEnd"/>
      <w:r w:rsidRPr="00C56F69">
        <w:rPr>
          <w:rFonts w:ascii="Milo Pro" w:hAnsi="Milo Pro"/>
        </w:rPr>
        <w:t>, Assistenz der Leitung und Referentin für Öffentlichkeitsarbeit</w:t>
      </w:r>
      <w:r w:rsidR="005A6138" w:rsidRPr="00C56F69">
        <w:rPr>
          <w:rFonts w:ascii="Milo Pro" w:hAnsi="Milo Pro"/>
        </w:rPr>
        <w:t>,</w:t>
      </w:r>
      <w:r w:rsidRPr="00C56F69">
        <w:rPr>
          <w:rFonts w:ascii="Milo Pro" w:hAnsi="Milo Pro"/>
        </w:rPr>
        <w:t xml:space="preserve"> war für die Redaktion der Ausstellungstexte und -produktion zuständig. </w:t>
      </w:r>
    </w:p>
    <w:p w14:paraId="3B2262B1" w14:textId="374E8A2A" w:rsidR="001369EA" w:rsidRPr="00D96853" w:rsidRDefault="001369EA" w:rsidP="001369EA">
      <w:pPr>
        <w:rPr>
          <w:rFonts w:ascii="Milo Pro" w:hAnsi="Milo Pro"/>
        </w:rPr>
      </w:pPr>
      <w:r w:rsidRPr="00C56F69">
        <w:rPr>
          <w:rFonts w:ascii="Milo Pro" w:hAnsi="Milo Pro"/>
        </w:rPr>
        <w:t xml:space="preserve">Sie selbst, die Leitung des </w:t>
      </w:r>
      <w:r w:rsidRPr="00D96853">
        <w:rPr>
          <w:rFonts w:ascii="Milo Pro" w:hAnsi="Milo Pro"/>
        </w:rPr>
        <w:t xml:space="preserve">Bibelmuseums, brachte Ideen wie die Mitmachstation ein. </w:t>
      </w:r>
    </w:p>
    <w:p w14:paraId="3086DB7D" w14:textId="5B17326A" w:rsidR="005A6138" w:rsidRPr="00D96853" w:rsidRDefault="00163670" w:rsidP="001369EA">
      <w:pPr>
        <w:rPr>
          <w:rFonts w:ascii="Milo Pro" w:hAnsi="Milo Pro"/>
        </w:rPr>
      </w:pPr>
      <w:r w:rsidRPr="00D96853">
        <w:rPr>
          <w:rFonts w:ascii="Milo Pro" w:hAnsi="Milo Pro"/>
        </w:rPr>
        <w:t>Es folgt eine Einführung in die Ausstellung von Frau Knörle und Herrn Nitsche.</w:t>
      </w:r>
    </w:p>
    <w:p w14:paraId="31AC3A8A" w14:textId="77777777" w:rsidR="005A6138" w:rsidRPr="00D96853" w:rsidRDefault="005A6138" w:rsidP="001369EA">
      <w:pPr>
        <w:rPr>
          <w:rFonts w:ascii="Milo Pro" w:hAnsi="Milo Pro"/>
        </w:rPr>
      </w:pPr>
    </w:p>
    <w:p w14:paraId="3FBC7FF5" w14:textId="5D9213D9" w:rsidR="001369EA" w:rsidRPr="00C56F69" w:rsidRDefault="001369EA" w:rsidP="001369EA">
      <w:pPr>
        <w:rPr>
          <w:rFonts w:ascii="Milo Pro" w:hAnsi="Milo Pro"/>
          <w:b/>
          <w:bCs/>
        </w:rPr>
      </w:pPr>
      <w:r w:rsidRPr="00C56F69">
        <w:rPr>
          <w:rFonts w:ascii="Milo Pro" w:hAnsi="Milo Pro"/>
          <w:b/>
          <w:bCs/>
        </w:rPr>
        <w:t>Dr. des. Claudia Knörle</w:t>
      </w:r>
      <w:r w:rsidR="00163670" w:rsidRPr="00C56F69">
        <w:rPr>
          <w:rFonts w:ascii="Milo Pro" w:hAnsi="Milo Pro"/>
          <w:b/>
          <w:bCs/>
        </w:rPr>
        <w:t xml:space="preserve"> zu den Ausstellungsobjekten und ihrer Bedeutung</w:t>
      </w:r>
    </w:p>
    <w:p w14:paraId="010F8FCE" w14:textId="77777777" w:rsidR="000C0F92" w:rsidRPr="00C56F69" w:rsidRDefault="000C0F92" w:rsidP="000C0F92">
      <w:pPr>
        <w:rPr>
          <w:rFonts w:ascii="Milo Pro" w:hAnsi="Milo Pro"/>
        </w:rPr>
      </w:pPr>
      <w:r w:rsidRPr="00C56F69">
        <w:rPr>
          <w:rFonts w:ascii="Milo Pro" w:hAnsi="Milo Pro"/>
        </w:rPr>
        <w:t xml:space="preserve">Die vier Reiter sind das wohl bekannteste Motiv der Apokalypse. Wenn man sich deren Darstellungstradition in der Kunstgeschichte ansieht, wird man an einem Namen nicht vorbeikommen: Albrecht Dürer. Dieses und andere Motive der Apokalypse machten ihn als 27-Jährigen auch über die Stadtgrenzen Nürnbergs hinaus bekannt, weswegen er und seine Neuinterpretation des Motivs der apokalyptischen Reiter auch Dreh- und Angelpunkt der Ausstellung sind. </w:t>
      </w:r>
    </w:p>
    <w:p w14:paraId="7BF46D31" w14:textId="15DBCDA9" w:rsidR="00F90622" w:rsidRPr="00C56F69" w:rsidRDefault="00F90622" w:rsidP="000C0F92">
      <w:pPr>
        <w:rPr>
          <w:rFonts w:ascii="Milo Pro" w:hAnsi="Milo Pro"/>
        </w:rPr>
      </w:pPr>
      <w:r w:rsidRPr="00C56F69">
        <w:rPr>
          <w:rFonts w:ascii="Milo Pro" w:hAnsi="Milo Pro"/>
        </w:rPr>
        <w:t>Am Anfang der Ausstellung steht c</w:t>
      </w:r>
      <w:r w:rsidR="000C0F92" w:rsidRPr="00C56F69">
        <w:rPr>
          <w:rFonts w:ascii="Milo Pro" w:hAnsi="Milo Pro"/>
        </w:rPr>
        <w:t xml:space="preserve">hronologisch die </w:t>
      </w:r>
      <w:proofErr w:type="spellStart"/>
      <w:r w:rsidR="000C0F92" w:rsidRPr="00C56F69">
        <w:rPr>
          <w:rFonts w:ascii="Milo Pro" w:hAnsi="Milo Pro"/>
        </w:rPr>
        <w:t>Koberger</w:t>
      </w:r>
      <w:proofErr w:type="spellEnd"/>
      <w:r w:rsidR="000C0F92" w:rsidRPr="00C56F69">
        <w:rPr>
          <w:rFonts w:ascii="Milo Pro" w:hAnsi="Milo Pro"/>
        </w:rPr>
        <w:t xml:space="preserve">-Bibel, die von Dürers Patenonkel Anton Koberger verlegt wurde. Die Darstellungen darin sah er bereits als Teenager und gelten in der Forschung als wichtige </w:t>
      </w:r>
      <w:r w:rsidRPr="00C56F69">
        <w:rPr>
          <w:rFonts w:ascii="Milo Pro" w:hAnsi="Milo Pro"/>
        </w:rPr>
        <w:t xml:space="preserve">Inspirationsquelle </w:t>
      </w:r>
      <w:r w:rsidR="000C0F92" w:rsidRPr="00C56F69">
        <w:rPr>
          <w:rFonts w:ascii="Milo Pro" w:hAnsi="Milo Pro"/>
        </w:rPr>
        <w:t xml:space="preserve">für sein späteres Schaffen. </w:t>
      </w:r>
      <w:r w:rsidRPr="00C56F69">
        <w:rPr>
          <w:rFonts w:ascii="Milo Pro" w:hAnsi="Milo Pro"/>
        </w:rPr>
        <w:t xml:space="preserve">Der ausgestellte Druck ist in einem Band mit seinen wichtigsten Holzschnitten enthalten und übrigens das einzige Werk dieser Art, das bis zum Künstler selbst zurück verfolgbar ist und den er möglicherweise selbst in Händen hielt. Dürer selbst hatte diesen im Selbstverlag herausgegeben und 1513 an Georg Beheim, den Propst von St. Lorenz, verschenkt. </w:t>
      </w:r>
      <w:r w:rsidR="000C0F92" w:rsidRPr="00C56F69">
        <w:rPr>
          <w:rFonts w:ascii="Milo Pro" w:hAnsi="Milo Pro"/>
        </w:rPr>
        <w:t xml:space="preserve">Das Landeskirchliche Archiv ermöglicht es uns, </w:t>
      </w:r>
      <w:r w:rsidRPr="00C56F69">
        <w:rPr>
          <w:rFonts w:ascii="Milo Pro" w:hAnsi="Milo Pro"/>
        </w:rPr>
        <w:t xml:space="preserve">diesen </w:t>
      </w:r>
      <w:r w:rsidR="000C0F92" w:rsidRPr="00C56F69">
        <w:rPr>
          <w:rFonts w:ascii="Milo Pro" w:hAnsi="Milo Pro"/>
        </w:rPr>
        <w:t>originalen Dürer-Druck auszustellen</w:t>
      </w:r>
      <w:r w:rsidRPr="00C56F69">
        <w:rPr>
          <w:rFonts w:ascii="Milo Pro" w:hAnsi="Milo Pro"/>
        </w:rPr>
        <w:t>.</w:t>
      </w:r>
    </w:p>
    <w:p w14:paraId="4D0C8AA2" w14:textId="17A0CCB3" w:rsidR="000C0F92" w:rsidRPr="00C56F69" w:rsidRDefault="00F90622" w:rsidP="000C0F92">
      <w:pPr>
        <w:rPr>
          <w:rFonts w:ascii="Milo Pro" w:hAnsi="Milo Pro"/>
        </w:rPr>
      </w:pPr>
      <w:r w:rsidRPr="00C56F69">
        <w:rPr>
          <w:rFonts w:ascii="Milo Pro" w:hAnsi="Milo Pro"/>
        </w:rPr>
        <w:t>Die Neuinterpretation des</w:t>
      </w:r>
      <w:r w:rsidR="000C0F92" w:rsidRPr="00C56F69">
        <w:rPr>
          <w:rFonts w:ascii="Milo Pro" w:hAnsi="Milo Pro"/>
        </w:rPr>
        <w:t xml:space="preserve"> Motiv</w:t>
      </w:r>
      <w:r w:rsidRPr="00C56F69">
        <w:rPr>
          <w:rFonts w:ascii="Milo Pro" w:hAnsi="Milo Pro"/>
        </w:rPr>
        <w:t>s</w:t>
      </w:r>
      <w:r w:rsidR="000C0F92" w:rsidRPr="00C56F69">
        <w:rPr>
          <w:rFonts w:ascii="Milo Pro" w:hAnsi="Milo Pro"/>
        </w:rPr>
        <w:t xml:space="preserve"> der apokalyptischen Reiter</w:t>
      </w:r>
      <w:r w:rsidRPr="00C56F69">
        <w:rPr>
          <w:rFonts w:ascii="Milo Pro" w:hAnsi="Milo Pro"/>
        </w:rPr>
        <w:t xml:space="preserve"> war</w:t>
      </w:r>
      <w:r w:rsidR="000C0F92" w:rsidRPr="00C56F69">
        <w:rPr>
          <w:rFonts w:ascii="Milo Pro" w:hAnsi="Milo Pro"/>
        </w:rPr>
        <w:t xml:space="preserve"> derart innovativ und einprägsam, dass sich auch Illustratoren des 16. und 17. Jahrhunderts daran orientierten: Bis hin zu</w:t>
      </w:r>
      <w:r w:rsidRPr="00C56F69">
        <w:rPr>
          <w:rFonts w:ascii="Milo Pro" w:hAnsi="Milo Pro"/>
        </w:rPr>
        <w:t>m</w:t>
      </w:r>
      <w:r w:rsidR="000C0F92" w:rsidRPr="00C56F69">
        <w:rPr>
          <w:rFonts w:ascii="Milo Pro" w:hAnsi="Milo Pro"/>
        </w:rPr>
        <w:t xml:space="preserve"> in </w:t>
      </w:r>
      <w:r w:rsidRPr="00C56F69">
        <w:rPr>
          <w:rFonts w:ascii="Milo Pro" w:hAnsi="Milo Pro"/>
        </w:rPr>
        <w:t>den</w:t>
      </w:r>
      <w:r w:rsidR="000C0F92" w:rsidRPr="00C56F69">
        <w:rPr>
          <w:rFonts w:ascii="Milo Pro" w:hAnsi="Milo Pro"/>
        </w:rPr>
        <w:t xml:space="preserve"> Wirren des Dreißigjährigen Krieges arbeitenden Matthäus Merian d. Ä. ist </w:t>
      </w:r>
      <w:r w:rsidRPr="00C56F69">
        <w:rPr>
          <w:rFonts w:ascii="Milo Pro" w:hAnsi="Milo Pro"/>
        </w:rPr>
        <w:t xml:space="preserve">Dürers </w:t>
      </w:r>
      <w:r w:rsidR="000C0F92" w:rsidRPr="00C56F69">
        <w:rPr>
          <w:rFonts w:ascii="Milo Pro" w:hAnsi="Milo Pro"/>
        </w:rPr>
        <w:t>Art</w:t>
      </w:r>
      <w:r w:rsidRPr="00C56F69">
        <w:rPr>
          <w:rFonts w:ascii="Milo Pro" w:hAnsi="Milo Pro"/>
        </w:rPr>
        <w:t>,</w:t>
      </w:r>
      <w:r w:rsidR="000C0F92" w:rsidRPr="00C56F69">
        <w:rPr>
          <w:rFonts w:ascii="Milo Pro" w:hAnsi="Milo Pro"/>
        </w:rPr>
        <w:t xml:space="preserve"> die galoppierende Kavalkade</w:t>
      </w:r>
      <w:r w:rsidRPr="00C56F69">
        <w:rPr>
          <w:rFonts w:ascii="Milo Pro" w:hAnsi="Milo Pro"/>
        </w:rPr>
        <w:t xml:space="preserve"> (Reitergruppe)</w:t>
      </w:r>
      <w:r w:rsidR="000C0F92" w:rsidRPr="00C56F69">
        <w:rPr>
          <w:rFonts w:ascii="Milo Pro" w:hAnsi="Milo Pro"/>
        </w:rPr>
        <w:t xml:space="preserve"> darzustellen, maßgeblich. Merian wurde durch seine detaillierten Landkarten bekannt, war aber auch einer der wichtigsten Buch- und Bibelillustratoren des 17. Jahrhunderts.</w:t>
      </w:r>
    </w:p>
    <w:p w14:paraId="752F368D" w14:textId="77777777" w:rsidR="000C0F92" w:rsidRDefault="000C0F92" w:rsidP="000C0F92">
      <w:pPr>
        <w:rPr>
          <w:rFonts w:ascii="Milo Pro" w:hAnsi="Milo Pro"/>
        </w:rPr>
      </w:pPr>
      <w:r w:rsidRPr="00C56F69">
        <w:rPr>
          <w:rFonts w:ascii="Milo Pro" w:hAnsi="Milo Pro"/>
        </w:rPr>
        <w:t>Trotz der kleinen Größe der Ausstellung können wir Meilensteine des Motivs der apokalyptischen Reiter aus drei Jahrhunderten zeigen mit nicht wenigen Bezügen nach Nürnberg.</w:t>
      </w:r>
    </w:p>
    <w:p w14:paraId="2A588F6F" w14:textId="77777777" w:rsidR="00C56F69" w:rsidRPr="00C56F69" w:rsidRDefault="00C56F69" w:rsidP="000C0F92">
      <w:pPr>
        <w:rPr>
          <w:rFonts w:ascii="Milo Pro" w:hAnsi="Milo Pro"/>
        </w:rPr>
      </w:pPr>
    </w:p>
    <w:p w14:paraId="2896423D" w14:textId="0ED9A98D" w:rsidR="006B6F99" w:rsidRPr="00C56F69" w:rsidRDefault="00163670" w:rsidP="00D96853">
      <w:pPr>
        <w:rPr>
          <w:rFonts w:ascii="Milo Pro" w:hAnsi="Milo Pro"/>
        </w:rPr>
      </w:pPr>
      <w:r w:rsidRPr="00D96853">
        <w:rPr>
          <w:rFonts w:ascii="Milo Pro" w:hAnsi="Milo Pro"/>
          <w:b/>
          <w:bCs/>
        </w:rPr>
        <w:t>Prof. Dr. Stefan Ark Nitsche</w:t>
      </w:r>
    </w:p>
    <w:p w14:paraId="68836723" w14:textId="77777777" w:rsidR="00C56F69" w:rsidRPr="00D96853" w:rsidRDefault="00C56F69" w:rsidP="00C56F69">
      <w:pPr>
        <w:spacing w:after="0" w:line="276" w:lineRule="auto"/>
        <w:rPr>
          <w:rFonts w:ascii="Milo Pro" w:hAnsi="Milo Pro" w:cs="Arial"/>
        </w:rPr>
      </w:pPr>
      <w:r w:rsidRPr="00D96853">
        <w:rPr>
          <w:rFonts w:ascii="Milo Pro" w:hAnsi="Milo Pro" w:cs="Arial"/>
        </w:rPr>
        <w:t xml:space="preserve">Die Apokalypse ist </w:t>
      </w:r>
      <w:proofErr w:type="gramStart"/>
      <w:r w:rsidRPr="00D96853">
        <w:rPr>
          <w:rFonts w:ascii="Milo Pro" w:hAnsi="Milo Pro" w:cs="Arial"/>
        </w:rPr>
        <w:t>ganz großes</w:t>
      </w:r>
      <w:proofErr w:type="gramEnd"/>
      <w:r w:rsidRPr="00D96853">
        <w:rPr>
          <w:rFonts w:ascii="Milo Pro" w:hAnsi="Milo Pro" w:cs="Arial"/>
        </w:rPr>
        <w:t xml:space="preserve"> Buchstabenkino. Sie war Inspiration für viele Künstler durch zwei Jahrtausende bis in unsere </w:t>
      </w:r>
      <w:proofErr w:type="spellStart"/>
      <w:r w:rsidRPr="00D96853">
        <w:rPr>
          <w:rFonts w:ascii="Milo Pro" w:hAnsi="Milo Pro" w:cs="Arial"/>
        </w:rPr>
        <w:t>Blockbusterzeit</w:t>
      </w:r>
      <w:proofErr w:type="spellEnd"/>
      <w:r w:rsidRPr="00D96853">
        <w:rPr>
          <w:rFonts w:ascii="Milo Pro" w:hAnsi="Milo Pro" w:cs="Arial"/>
        </w:rPr>
        <w:t xml:space="preserve"> hinein. In sieben Visionsreihen erzählt Johannes von Patmos er in </w:t>
      </w:r>
      <w:r w:rsidRPr="00D96853">
        <w:rPr>
          <w:rFonts w:ascii="Milo Pro" w:hAnsi="Milo Pro" w:cs="Arial"/>
        </w:rPr>
        <w:lastRenderedPageBreak/>
        <w:t>wortgewaltigen Bildern vom Ende der Welt – und zeigt seinen Zeitgenossen damit, welche Mächte hinter den Kulissen der eigenen Zeit und der Weltgeschichte tatsächlich um die Oberhand kämpfen.</w:t>
      </w:r>
    </w:p>
    <w:p w14:paraId="141886C7" w14:textId="77777777" w:rsidR="00C56F69" w:rsidRPr="00D96853" w:rsidRDefault="00C56F69" w:rsidP="00C56F69">
      <w:pPr>
        <w:spacing w:after="0" w:line="276" w:lineRule="auto"/>
        <w:rPr>
          <w:rFonts w:ascii="Milo Pro" w:hAnsi="Milo Pro" w:cs="Arial"/>
        </w:rPr>
      </w:pPr>
    </w:p>
    <w:p w14:paraId="0BF74AB3" w14:textId="77777777" w:rsidR="00C56F69" w:rsidRPr="00D96853" w:rsidRDefault="00C56F69" w:rsidP="00C56F69">
      <w:pPr>
        <w:spacing w:after="0" w:line="276" w:lineRule="auto"/>
        <w:rPr>
          <w:rFonts w:ascii="Milo Pro" w:hAnsi="Milo Pro" w:cs="Arial"/>
        </w:rPr>
      </w:pPr>
      <w:r w:rsidRPr="00D96853">
        <w:rPr>
          <w:rFonts w:ascii="Milo Pro" w:hAnsi="Milo Pro" w:cs="Calibri"/>
        </w:rPr>
        <w:t xml:space="preserve">Die Offenbarung – oder wörtlich: Enthüllung des Sehers Johannes – </w:t>
      </w:r>
      <w:r w:rsidRPr="00D96853">
        <w:rPr>
          <w:rFonts w:ascii="Milo Pro" w:hAnsi="Milo Pro" w:cs="Arial"/>
        </w:rPr>
        <w:t>wurde für die christliche Minderheit in der römischen Provinz Asia (heute die Westküste der Türkei) Ende des ersten oder Anfang des zweiten Jahrhunderts unserer Zeit geschrieben. Das den gesamten Mittelmeerraum umfassende römische Reich bot unter seinem Dach für alle Kulturen und Religionen dieses geographischen Raums Platz, wenn diese die alles überwölbende römische Staatsmacht und die den Kaiser als oberster Priester, der wiederum zunehmend stärker als Gottheit verehrt wurde akzeptierten.</w:t>
      </w:r>
    </w:p>
    <w:p w14:paraId="28F976AB" w14:textId="77777777" w:rsidR="00C56F69" w:rsidRPr="00D96853" w:rsidRDefault="00C56F69" w:rsidP="00C56F69">
      <w:pPr>
        <w:spacing w:after="0" w:line="276" w:lineRule="auto"/>
        <w:rPr>
          <w:rFonts w:ascii="Milo Pro" w:hAnsi="Milo Pro" w:cs="Arial"/>
        </w:rPr>
      </w:pPr>
      <w:r w:rsidRPr="00D96853">
        <w:rPr>
          <w:rFonts w:ascii="Milo Pro" w:hAnsi="Milo Pro" w:cs="Arial"/>
        </w:rPr>
        <w:t xml:space="preserve">Für alle im Reich war ein Loyalitätsbeweis gegenüber dem gottgleichen Herrschers Pflicht. </w:t>
      </w:r>
    </w:p>
    <w:p w14:paraId="054A3619" w14:textId="77777777" w:rsidR="00C56F69" w:rsidRPr="00D96853" w:rsidRDefault="00C56F69" w:rsidP="00C56F69">
      <w:pPr>
        <w:spacing w:after="0" w:line="276" w:lineRule="auto"/>
        <w:rPr>
          <w:rFonts w:ascii="Milo Pro" w:hAnsi="Milo Pro" w:cs="Arial"/>
        </w:rPr>
      </w:pPr>
      <w:r w:rsidRPr="00D96853">
        <w:rPr>
          <w:rFonts w:ascii="Milo Pro" w:hAnsi="Milo Pro" w:cs="Arial"/>
        </w:rPr>
        <w:t>Für eine Minderheit war eine rote Linie überschritten: Die christlichen Gemeinden mussten Wege finden, mit dem steigenden Druck zum Loyalitätsbeweis umzugehen, ohne ihre eigene Überzeugung zu verraten, dass es nur einen Gott gibt, den Vater des Christus (Messias=Gesalbten) Jesus. Wie würde das ausgehen?</w:t>
      </w:r>
    </w:p>
    <w:p w14:paraId="0B0A047F" w14:textId="77777777" w:rsidR="00C56F69" w:rsidRPr="00D96853" w:rsidRDefault="00C56F69" w:rsidP="00C56F69">
      <w:pPr>
        <w:spacing w:after="0" w:line="276" w:lineRule="auto"/>
        <w:rPr>
          <w:rFonts w:ascii="Milo Pro" w:hAnsi="Milo Pro" w:cs="Arial"/>
        </w:rPr>
      </w:pPr>
    </w:p>
    <w:p w14:paraId="1A5B4472" w14:textId="77777777" w:rsidR="00C56F69" w:rsidRPr="00D96853" w:rsidRDefault="00C56F69" w:rsidP="00C56F69">
      <w:pPr>
        <w:spacing w:after="0" w:line="276" w:lineRule="auto"/>
        <w:rPr>
          <w:rFonts w:ascii="Milo Pro" w:hAnsi="Milo Pro" w:cs="Arial"/>
        </w:rPr>
      </w:pPr>
      <w:r w:rsidRPr="00D96853">
        <w:rPr>
          <w:rFonts w:ascii="Milo Pro" w:hAnsi="Milo Pro" w:cs="Arial"/>
        </w:rPr>
        <w:t>In dieser Situation schreibt Johannes seine Apokalypse – stellvertretend für alle – an sieben dieser Gemeinden, deren jeweilige Drucksituation er offenbar gut kennt. Er hat dabei über 22 Kapitel nichts anderes im Sinn, als gegen die aufkommende Angst vor einer bedrohlichen Zukunft anzuschreiben, Trost zu spenden und eine Basis für aufkeimende Hoffnung zu beschreiben.</w:t>
      </w:r>
    </w:p>
    <w:p w14:paraId="3A5D87C1" w14:textId="77777777" w:rsidR="00C56F69" w:rsidRPr="00D96853" w:rsidRDefault="00C56F69" w:rsidP="00C56F69">
      <w:pPr>
        <w:spacing w:after="0" w:line="276" w:lineRule="auto"/>
        <w:rPr>
          <w:rFonts w:ascii="Milo Pro" w:hAnsi="Milo Pro" w:cs="Arial"/>
        </w:rPr>
      </w:pPr>
      <w:r w:rsidRPr="00D96853">
        <w:rPr>
          <w:rFonts w:ascii="Milo Pro" w:hAnsi="Milo Pro" w:cs="Arial"/>
        </w:rPr>
        <w:t>Dazwischen blitzen wie Sonnenstrahlen aus Gewitterwolken kleine Szenen auf, in denen das Ziel der Geschichte aufscheint: Nicht Gewalt und Tod, sondern die Gerechtigkeit wird das letzte Wort haben und die Barmherzigkeit; das Abwischen der Tränen, Heilung für alle Völker und neues Leben.</w:t>
      </w:r>
    </w:p>
    <w:p w14:paraId="32528216" w14:textId="77777777" w:rsidR="00BD4587" w:rsidRPr="006B6F99" w:rsidRDefault="00BD4587" w:rsidP="00BD4587">
      <w:pPr>
        <w:spacing w:after="120" w:line="240" w:lineRule="auto"/>
        <w:rPr>
          <w:rFonts w:ascii="Milo Pro" w:hAnsi="Milo Pro"/>
        </w:rPr>
      </w:pPr>
    </w:p>
    <w:p w14:paraId="6FA7C0FB" w14:textId="77777777" w:rsidR="001369EA" w:rsidRDefault="001369EA" w:rsidP="000D7A88">
      <w:pPr>
        <w:pStyle w:val="Default"/>
        <w:rPr>
          <w:rFonts w:ascii="Milo Pro" w:hAnsi="Milo Pro" w:cstheme="minorBidi"/>
          <w:color w:val="auto"/>
          <w:sz w:val="22"/>
          <w:szCs w:val="22"/>
        </w:rPr>
      </w:pPr>
    </w:p>
    <w:p w14:paraId="075C6B43" w14:textId="4F63A601" w:rsidR="00D03D9B" w:rsidRDefault="00D03D9B" w:rsidP="00D03D9B">
      <w:pPr>
        <w:pStyle w:val="Default"/>
        <w:spacing w:before="240"/>
        <w:rPr>
          <w:rFonts w:ascii="Milo Pro" w:hAnsi="Milo Pro" w:cstheme="minorBidi"/>
          <w:color w:val="auto"/>
          <w:sz w:val="22"/>
          <w:szCs w:val="22"/>
        </w:rPr>
      </w:pPr>
      <w:r>
        <w:rPr>
          <w:rFonts w:ascii="Milo Pro" w:hAnsi="Milo Pro" w:cstheme="minorBidi"/>
          <w:color w:val="auto"/>
          <w:sz w:val="22"/>
          <w:szCs w:val="22"/>
        </w:rPr>
        <w:t>Diese Pressemitteilung</w:t>
      </w:r>
      <w:r w:rsidR="00C56F69">
        <w:rPr>
          <w:rFonts w:ascii="Milo Pro" w:hAnsi="Milo Pro" w:cstheme="minorBidi"/>
          <w:color w:val="auto"/>
          <w:sz w:val="22"/>
          <w:szCs w:val="22"/>
        </w:rPr>
        <w:t xml:space="preserve"> und Bilder</w:t>
      </w:r>
      <w:r>
        <w:rPr>
          <w:rFonts w:ascii="Milo Pro" w:hAnsi="Milo Pro" w:cstheme="minorBidi"/>
          <w:color w:val="auto"/>
          <w:sz w:val="22"/>
          <w:szCs w:val="22"/>
        </w:rPr>
        <w:t xml:space="preserve"> finden Sie auch auf unserer Website: </w:t>
      </w:r>
    </w:p>
    <w:p w14:paraId="0D48C14C" w14:textId="2784942D" w:rsidR="00D03D9B" w:rsidRDefault="00D96853" w:rsidP="000D7A88">
      <w:pPr>
        <w:pStyle w:val="Default"/>
        <w:rPr>
          <w:rFonts w:ascii="Milo Pro" w:hAnsi="Milo Pro" w:cstheme="minorBidi"/>
          <w:color w:val="auto"/>
          <w:sz w:val="22"/>
          <w:szCs w:val="22"/>
        </w:rPr>
      </w:pPr>
      <w:hyperlink r:id="rId6" w:history="1">
        <w:r w:rsidR="00D03D9B" w:rsidRPr="008A49AE">
          <w:rPr>
            <w:rStyle w:val="Hyperlink"/>
            <w:rFonts w:ascii="Milo Pro" w:hAnsi="Milo Pro" w:cstheme="minorBidi"/>
            <w:sz w:val="22"/>
            <w:szCs w:val="22"/>
          </w:rPr>
          <w:t>https://bibelmuseum.bayern/de/presse</w:t>
        </w:r>
      </w:hyperlink>
    </w:p>
    <w:p w14:paraId="17025380" w14:textId="24353C58" w:rsidR="00AA4A20" w:rsidRPr="000D7A88" w:rsidRDefault="0046582B" w:rsidP="000D7A88">
      <w:pPr>
        <w:pStyle w:val="Default"/>
        <w:rPr>
          <w:rFonts w:ascii="Milo Pro" w:hAnsi="Milo Pro" w:cstheme="minorBidi"/>
          <w:color w:val="auto"/>
          <w:sz w:val="22"/>
          <w:szCs w:val="22"/>
        </w:rPr>
      </w:pPr>
      <w:r>
        <w:rPr>
          <w:rFonts w:ascii="Milo Pro" w:hAnsi="Milo Pro" w:cstheme="minorBidi"/>
          <w:color w:val="auto"/>
          <w:sz w:val="22"/>
          <w:szCs w:val="22"/>
        </w:rPr>
        <w:t>--------------------------------------------</w:t>
      </w:r>
    </w:p>
    <w:p w14:paraId="00C55F72" w14:textId="596AE2EE" w:rsidR="000D7A88" w:rsidRDefault="0046582B" w:rsidP="000D7A88">
      <w:pPr>
        <w:spacing w:after="0" w:line="276" w:lineRule="auto"/>
        <w:rPr>
          <w:rFonts w:ascii="Milo Pro" w:hAnsi="Milo Pro"/>
        </w:rPr>
      </w:pPr>
      <w:r>
        <w:rPr>
          <w:rFonts w:ascii="Milo Pro" w:hAnsi="Milo Pro"/>
        </w:rPr>
        <w:t>Immer auf dem Laufenden bleiben? Dann abonnieren Sie unseren Newsletter:</w:t>
      </w:r>
    </w:p>
    <w:p w14:paraId="37A99623" w14:textId="1FECEB17" w:rsidR="00121E0B" w:rsidRDefault="00D96853" w:rsidP="00D03D9B">
      <w:pPr>
        <w:spacing w:after="0" w:line="276" w:lineRule="auto"/>
        <w:rPr>
          <w:rFonts w:ascii="Milo Pro" w:hAnsi="Milo Pro"/>
        </w:rPr>
      </w:pPr>
      <w:hyperlink r:id="rId7" w:history="1">
        <w:r w:rsidR="0046582B" w:rsidRPr="00C63DA0">
          <w:rPr>
            <w:rStyle w:val="Hyperlink"/>
            <w:rFonts w:ascii="Milo Pro" w:hAnsi="Milo Pro"/>
          </w:rPr>
          <w:t>https://bibelmuseum.bayern/de/presse/newsletteranmeldung</w:t>
        </w:r>
      </w:hyperlink>
    </w:p>
    <w:sectPr w:rsidR="00121E0B" w:rsidSect="00D03D9B">
      <w:headerReference w:type="default" r:id="rId8"/>
      <w:footerReference w:type="default" r:id="rId9"/>
      <w:headerReference w:type="first" r:id="rId10"/>
      <w:footerReference w:type="first" r:id="rId11"/>
      <w:pgSz w:w="11906" w:h="16838"/>
      <w:pgMar w:top="1985" w:right="851" w:bottom="1418"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DA1838" w14:textId="77777777" w:rsidR="001B7727" w:rsidRDefault="001B7727" w:rsidP="00845DF9">
      <w:pPr>
        <w:spacing w:after="0" w:line="240" w:lineRule="auto"/>
      </w:pPr>
      <w:r>
        <w:separator/>
      </w:r>
    </w:p>
  </w:endnote>
  <w:endnote w:type="continuationSeparator" w:id="0">
    <w:p w14:paraId="4B7CDC42" w14:textId="77777777" w:rsidR="001B7727" w:rsidRDefault="001B7727" w:rsidP="0084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lo Pro">
    <w:panose1 w:val="02000506040000020004"/>
    <w:charset w:val="00"/>
    <w:family w:val="modern"/>
    <w:notTrueType/>
    <w:pitch w:val="variable"/>
    <w:sig w:usb0="A00000F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E5310" w14:textId="77777777" w:rsidR="00ED4967" w:rsidRDefault="00ED4967" w:rsidP="00ED4967">
    <w:pPr>
      <w:pStyle w:val="Fuzeile"/>
      <w:jc w:val="right"/>
    </w:pPr>
    <w:r>
      <w:t xml:space="preserve">Seite </w:t>
    </w:r>
    <w:r w:rsidR="00453556">
      <w:fldChar w:fldCharType="begin"/>
    </w:r>
    <w:r>
      <w:instrText xml:space="preserve"> PAGE   \* MERGEFORMAT </w:instrText>
    </w:r>
    <w:r w:rsidR="00453556">
      <w:fldChar w:fldCharType="separate"/>
    </w:r>
    <w:r w:rsidR="00D660D5">
      <w:rPr>
        <w:noProof/>
      </w:rPr>
      <w:t>2</w:t>
    </w:r>
    <w:r w:rsidR="00453556">
      <w:fldChar w:fldCharType="end"/>
    </w:r>
    <w:r>
      <w:t xml:space="preserve"> von </w:t>
    </w:r>
    <w:r w:rsidR="00D96853">
      <w:fldChar w:fldCharType="begin"/>
    </w:r>
    <w:r w:rsidR="00D96853">
      <w:instrText xml:space="preserve"> NUMPAGES   \* MERGEFORMAT </w:instrText>
    </w:r>
    <w:r w:rsidR="00D96853">
      <w:fldChar w:fldCharType="separate"/>
    </w:r>
    <w:r w:rsidR="00D660D5">
      <w:rPr>
        <w:noProof/>
      </w:rPr>
      <w:t>2</w:t>
    </w:r>
    <w:r w:rsidR="00D96853">
      <w:rPr>
        <w:noProof/>
      </w:rPr>
      <w:fldChar w:fldCharType="end"/>
    </w:r>
  </w:p>
  <w:p w14:paraId="149C903F" w14:textId="77777777" w:rsidR="00A1513E" w:rsidRDefault="00A1513E" w:rsidP="00ED4967">
    <w:pPr>
      <w:pStyle w:val="Fuzeil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5E289" w14:textId="77777777" w:rsidR="00E54447" w:rsidRPr="002B79F2" w:rsidRDefault="00E54447" w:rsidP="00E54447">
    <w:pPr>
      <w:spacing w:after="0" w:line="240" w:lineRule="auto"/>
      <w:rPr>
        <w:rFonts w:ascii="Milo Pro" w:hAnsi="Milo Pro"/>
        <w:b/>
        <w:bCs/>
        <w:sz w:val="18"/>
        <w:szCs w:val="18"/>
      </w:rPr>
    </w:pPr>
    <w:r w:rsidRPr="002B79F2">
      <w:rPr>
        <w:rFonts w:ascii="Milo Pro" w:hAnsi="Milo Pro"/>
        <w:b/>
        <w:bCs/>
        <w:sz w:val="18"/>
        <w:szCs w:val="18"/>
      </w:rPr>
      <w:t>Kontakt:</w:t>
    </w:r>
  </w:p>
  <w:p w14:paraId="52E3A793" w14:textId="6433832B" w:rsidR="00E54447" w:rsidRPr="002B79F2" w:rsidRDefault="00E54447" w:rsidP="00E54447">
    <w:pPr>
      <w:spacing w:after="0" w:line="240" w:lineRule="auto"/>
      <w:rPr>
        <w:rFonts w:ascii="Milo Pro" w:hAnsi="Milo Pro"/>
        <w:sz w:val="18"/>
        <w:szCs w:val="18"/>
      </w:rPr>
    </w:pPr>
    <w:r w:rsidRPr="002B79F2">
      <w:rPr>
        <w:rFonts w:ascii="Milo Pro" w:hAnsi="Milo Pro"/>
        <w:sz w:val="18"/>
        <w:szCs w:val="18"/>
      </w:rPr>
      <w:t>Antonie Bassing-</w:t>
    </w:r>
    <w:proofErr w:type="spellStart"/>
    <w:r w:rsidRPr="002B79F2">
      <w:rPr>
        <w:rFonts w:ascii="Milo Pro" w:hAnsi="Milo Pro"/>
        <w:sz w:val="18"/>
        <w:szCs w:val="18"/>
      </w:rPr>
      <w:t>Kontopidis</w:t>
    </w:r>
    <w:proofErr w:type="spellEnd"/>
    <w:r w:rsidRPr="002B79F2">
      <w:rPr>
        <w:rFonts w:ascii="Milo Pro" w:hAnsi="Milo Pro"/>
        <w:sz w:val="18"/>
        <w:szCs w:val="18"/>
      </w:rPr>
      <w:t xml:space="preserve">, Referentin für Öffentlichkeitsarbeit, </w:t>
    </w:r>
  </w:p>
  <w:p w14:paraId="61C1ACA8" w14:textId="77777777" w:rsidR="002B79F2" w:rsidRDefault="00E54447" w:rsidP="00E54447">
    <w:pPr>
      <w:spacing w:after="0" w:line="240" w:lineRule="auto"/>
      <w:rPr>
        <w:rFonts w:ascii="Milo Pro" w:hAnsi="Milo Pro"/>
        <w:sz w:val="18"/>
        <w:szCs w:val="18"/>
      </w:rPr>
    </w:pPr>
    <w:r w:rsidRPr="002B79F2">
      <w:rPr>
        <w:rFonts w:ascii="Milo Pro" w:hAnsi="Milo Pro"/>
        <w:sz w:val="18"/>
        <w:szCs w:val="18"/>
      </w:rPr>
      <w:t xml:space="preserve">BIBEL MUSEUM BAYERN, Lorenzer Platz 10, 90402 Nürnberg, </w:t>
    </w:r>
  </w:p>
  <w:p w14:paraId="48F49DC8" w14:textId="5A5410CD" w:rsidR="00E54447" w:rsidRDefault="00E54447" w:rsidP="00D03D9B">
    <w:pPr>
      <w:spacing w:after="0" w:line="240" w:lineRule="auto"/>
      <w:rPr>
        <w:rFonts w:ascii="Milo Pro" w:hAnsi="Milo Pro"/>
        <w:sz w:val="18"/>
        <w:szCs w:val="18"/>
      </w:rPr>
    </w:pPr>
    <w:r w:rsidRPr="002B79F2">
      <w:rPr>
        <w:rFonts w:ascii="Milo Pro" w:hAnsi="Milo Pro"/>
        <w:sz w:val="18"/>
        <w:szCs w:val="18"/>
      </w:rPr>
      <w:t>T</w:t>
    </w:r>
    <w:r w:rsidR="002B79F2" w:rsidRPr="002B79F2">
      <w:rPr>
        <w:rFonts w:ascii="Milo Pro" w:hAnsi="Milo Pro"/>
        <w:sz w:val="18"/>
        <w:szCs w:val="18"/>
      </w:rPr>
      <w:t xml:space="preserve">el.: +49 (0)911 477789-416, </w:t>
    </w:r>
    <w:hyperlink r:id="rId1" w:history="1">
      <w:r w:rsidR="002B79F2" w:rsidRPr="0075561E">
        <w:rPr>
          <w:rStyle w:val="Hyperlink"/>
          <w:rFonts w:ascii="Milo Pro" w:hAnsi="Milo Pro"/>
          <w:sz w:val="18"/>
          <w:szCs w:val="18"/>
        </w:rPr>
        <w:t>presse@bibelmuseum.bayern</w:t>
      </w:r>
    </w:hyperlink>
    <w:r w:rsidR="005F729F">
      <w:rPr>
        <w:rFonts w:ascii="Milo Pro" w:hAnsi="Milo Pro"/>
        <w:sz w:val="18"/>
        <w:szCs w:val="18"/>
      </w:rPr>
      <w:tab/>
    </w:r>
    <w:r w:rsidR="005F729F">
      <w:rPr>
        <w:rFonts w:ascii="Milo Pro" w:hAnsi="Milo Pro"/>
        <w:sz w:val="18"/>
        <w:szCs w:val="18"/>
      </w:rPr>
      <w:tab/>
    </w:r>
    <w:r w:rsidR="005F729F">
      <w:rPr>
        <w:rFonts w:ascii="Milo Pro" w:hAnsi="Milo Pro"/>
        <w:sz w:val="18"/>
        <w:szCs w:val="18"/>
      </w:rPr>
      <w:tab/>
    </w:r>
    <w:r w:rsidR="005F729F">
      <w:rPr>
        <w:rFonts w:ascii="Milo Pro" w:hAnsi="Milo Pro"/>
        <w:sz w:val="18"/>
        <w:szCs w:val="18"/>
      </w:rPr>
      <w:tab/>
    </w:r>
    <w:r w:rsidR="005F729F">
      <w:rPr>
        <w:rFonts w:ascii="Milo Pro" w:hAnsi="Milo Pro"/>
        <w:sz w:val="18"/>
        <w:szCs w:val="18"/>
      </w:rPr>
      <w:tab/>
    </w:r>
    <w:r w:rsidR="005F729F">
      <w:rPr>
        <w:rFonts w:ascii="Milo Pro" w:hAnsi="Milo Pro"/>
        <w:sz w:val="18"/>
        <w:szCs w:val="18"/>
      </w:rPr>
      <w:tab/>
    </w:r>
    <w:r w:rsidR="00AA4A20">
      <w:rPr>
        <w:rFonts w:ascii="Milo Pro" w:hAnsi="Milo Pro"/>
        <w:sz w:val="18"/>
        <w:szCs w:val="18"/>
      </w:rPr>
      <w:t>14.05</w:t>
    </w:r>
    <w:r w:rsidR="005F729F">
      <w:rPr>
        <w:rFonts w:ascii="Milo Pro" w:hAnsi="Milo Pro"/>
        <w:sz w:val="18"/>
        <w:szCs w:val="18"/>
      </w:rPr>
      <w:t>.</w:t>
    </w:r>
    <w:r w:rsidR="00AA4A20">
      <w:rPr>
        <w:rFonts w:ascii="Milo Pro" w:hAnsi="Milo Pro"/>
        <w:sz w:val="18"/>
        <w:szCs w:val="18"/>
      </w:rPr>
      <w:t>2024</w:t>
    </w:r>
  </w:p>
  <w:p w14:paraId="5EF8F6C2" w14:textId="77777777" w:rsidR="00D03D9B" w:rsidRPr="00D03D9B" w:rsidRDefault="00D03D9B" w:rsidP="00D03D9B">
    <w:pPr>
      <w:spacing w:after="0" w:line="240" w:lineRule="auto"/>
      <w:rPr>
        <w:rFonts w:ascii="Milo Pro" w:hAnsi="Milo Pro"/>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4D77BA" w14:textId="77777777" w:rsidR="001B7727" w:rsidRDefault="001B7727" w:rsidP="00845DF9">
      <w:pPr>
        <w:spacing w:after="0" w:line="240" w:lineRule="auto"/>
      </w:pPr>
      <w:r>
        <w:separator/>
      </w:r>
    </w:p>
  </w:footnote>
  <w:footnote w:type="continuationSeparator" w:id="0">
    <w:p w14:paraId="5413FCF0" w14:textId="77777777" w:rsidR="001B7727" w:rsidRDefault="001B7727" w:rsidP="0084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DA89A1" w14:textId="77777777" w:rsidR="003B34E9" w:rsidRDefault="003B34E9">
    <w:pPr>
      <w:pStyle w:val="Kopfzeile"/>
    </w:pPr>
    <w:r>
      <w:rPr>
        <w:noProof/>
        <w:lang w:eastAsia="de-DE"/>
      </w:rPr>
      <w:drawing>
        <wp:anchor distT="0" distB="0" distL="114300" distR="114300" simplePos="0" relativeHeight="251664384" behindDoc="0" locked="0" layoutInCell="1" allowOverlap="1" wp14:anchorId="5CDB74E6" wp14:editId="6A207D55">
          <wp:simplePos x="0" y="0"/>
          <wp:positionH relativeFrom="column">
            <wp:posOffset>5872480</wp:posOffset>
          </wp:positionH>
          <wp:positionV relativeFrom="paragraph">
            <wp:posOffset>-76200</wp:posOffset>
          </wp:positionV>
          <wp:extent cx="449580" cy="719455"/>
          <wp:effectExtent l="0" t="0" r="7620" b="4445"/>
          <wp:wrapSquare wrapText="bothSides"/>
          <wp:docPr id="397" name="Grafik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71945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8A332A" w14:textId="4C22A8EA" w:rsidR="00845DF9" w:rsidRPr="00845DF9" w:rsidRDefault="00B56095" w:rsidP="00845DF9">
    <w:pPr>
      <w:pStyle w:val="Kopfzeile"/>
    </w:pPr>
    <w:r>
      <w:rPr>
        <w:noProof/>
        <w:lang w:eastAsia="de-DE"/>
      </w:rPr>
      <w:drawing>
        <wp:anchor distT="0" distB="0" distL="114300" distR="114300" simplePos="0" relativeHeight="251661312" behindDoc="0" locked="0" layoutInCell="1" allowOverlap="1" wp14:anchorId="7B7527A7" wp14:editId="587F2295">
          <wp:simplePos x="0" y="0"/>
          <wp:positionH relativeFrom="column">
            <wp:posOffset>4853305</wp:posOffset>
          </wp:positionH>
          <wp:positionV relativeFrom="paragraph">
            <wp:posOffset>2223770</wp:posOffset>
          </wp:positionV>
          <wp:extent cx="1439545" cy="1072515"/>
          <wp:effectExtent l="19050" t="0" r="0" b="0"/>
          <wp:wrapSquare wrapText="bothSides"/>
          <wp:docPr id="399" name="Grafik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Grafik 399"/>
                  <pic:cNvPicPr>
                    <a:picLocks noChangeAspect="1" noChangeArrowheads="1"/>
                  </pic:cNvPicPr>
                </pic:nvPicPr>
                <pic:blipFill>
                  <a:blip r:embed="rId1"/>
                  <a:stretch>
                    <a:fillRect/>
                  </a:stretch>
                </pic:blipFill>
                <pic:spPr bwMode="auto">
                  <a:xfrm>
                    <a:off x="0" y="0"/>
                    <a:ext cx="1439545" cy="1072515"/>
                  </a:xfrm>
                  <a:prstGeom prst="rect">
                    <a:avLst/>
                  </a:prstGeom>
                  <a:noFill/>
                  <a:ln>
                    <a:noFill/>
                  </a:ln>
                </pic:spPr>
              </pic:pic>
            </a:graphicData>
          </a:graphic>
        </wp:anchor>
      </w:drawing>
    </w:r>
    <w:r w:rsidR="00EA3681">
      <w:rPr>
        <w:noProof/>
        <w:lang w:eastAsia="de-DE"/>
      </w:rPr>
      <w:drawing>
        <wp:anchor distT="0" distB="0" distL="114300" distR="114300" simplePos="0" relativeHeight="251662336" behindDoc="0" locked="0" layoutInCell="1" allowOverlap="1" wp14:anchorId="205EA425" wp14:editId="69CBD623">
          <wp:simplePos x="0" y="0"/>
          <wp:positionH relativeFrom="column">
            <wp:posOffset>5080</wp:posOffset>
          </wp:positionH>
          <wp:positionV relativeFrom="paragraph">
            <wp:posOffset>1102521</wp:posOffset>
          </wp:positionV>
          <wp:extent cx="2720975" cy="182880"/>
          <wp:effectExtent l="0" t="0" r="3175" b="0"/>
          <wp:wrapSquare wrapText="bothSides"/>
          <wp:docPr id="398" name="Grafik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0975" cy="182880"/>
                  </a:xfrm>
                  <a:prstGeom prst="rect">
                    <a:avLst/>
                  </a:prstGeom>
                  <a:noFill/>
                  <a:ln>
                    <a:noFill/>
                  </a:ln>
                </pic:spPr>
              </pic:pic>
            </a:graphicData>
          </a:graphic>
        </wp:anchor>
      </w:drawing>
    </w:r>
    <w:r w:rsidR="00845DF9">
      <w:rPr>
        <w:noProof/>
        <w:lang w:eastAsia="de-DE"/>
      </w:rPr>
      <w:drawing>
        <wp:anchor distT="0" distB="0" distL="114300" distR="114300" simplePos="0" relativeHeight="251660288" behindDoc="0" locked="0" layoutInCell="1" allowOverlap="1" wp14:anchorId="5BBD6FAF" wp14:editId="68B6F983">
          <wp:simplePos x="0" y="0"/>
          <wp:positionH relativeFrom="column">
            <wp:posOffset>4848987</wp:posOffset>
          </wp:positionH>
          <wp:positionV relativeFrom="paragraph">
            <wp:posOffset>-83642</wp:posOffset>
          </wp:positionV>
          <wp:extent cx="1440815" cy="2304415"/>
          <wp:effectExtent l="0" t="0" r="6985" b="635"/>
          <wp:wrapSquare wrapText="bothSides"/>
          <wp:docPr id="400" name="Grafik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40815" cy="230441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27"/>
    <w:rsid w:val="00034BCC"/>
    <w:rsid w:val="000C0F92"/>
    <w:rsid w:val="000D7A88"/>
    <w:rsid w:val="00103D93"/>
    <w:rsid w:val="001131DF"/>
    <w:rsid w:val="00121E0B"/>
    <w:rsid w:val="001369EA"/>
    <w:rsid w:val="00163670"/>
    <w:rsid w:val="001816BB"/>
    <w:rsid w:val="001B562D"/>
    <w:rsid w:val="001B7727"/>
    <w:rsid w:val="00227825"/>
    <w:rsid w:val="0023073E"/>
    <w:rsid w:val="00291CF5"/>
    <w:rsid w:val="002B79F2"/>
    <w:rsid w:val="002E5ADA"/>
    <w:rsid w:val="002E7126"/>
    <w:rsid w:val="00303C8A"/>
    <w:rsid w:val="00304AB0"/>
    <w:rsid w:val="0032433F"/>
    <w:rsid w:val="00372A16"/>
    <w:rsid w:val="00385DCC"/>
    <w:rsid w:val="00390088"/>
    <w:rsid w:val="00393E85"/>
    <w:rsid w:val="00394369"/>
    <w:rsid w:val="003A7448"/>
    <w:rsid w:val="003B34E9"/>
    <w:rsid w:val="003B7170"/>
    <w:rsid w:val="003C26B6"/>
    <w:rsid w:val="003C34DA"/>
    <w:rsid w:val="003E361B"/>
    <w:rsid w:val="00407F29"/>
    <w:rsid w:val="00416AB1"/>
    <w:rsid w:val="00453556"/>
    <w:rsid w:val="0046582B"/>
    <w:rsid w:val="00481909"/>
    <w:rsid w:val="004B5A88"/>
    <w:rsid w:val="00576065"/>
    <w:rsid w:val="005935BF"/>
    <w:rsid w:val="005A6138"/>
    <w:rsid w:val="005B7BBF"/>
    <w:rsid w:val="005F729F"/>
    <w:rsid w:val="006615D7"/>
    <w:rsid w:val="006734D9"/>
    <w:rsid w:val="0067358B"/>
    <w:rsid w:val="006A1B23"/>
    <w:rsid w:val="006B2F96"/>
    <w:rsid w:val="006B6F99"/>
    <w:rsid w:val="00712495"/>
    <w:rsid w:val="00740AC8"/>
    <w:rsid w:val="0075652E"/>
    <w:rsid w:val="00777446"/>
    <w:rsid w:val="008456B2"/>
    <w:rsid w:val="00845DF9"/>
    <w:rsid w:val="008539A7"/>
    <w:rsid w:val="008C7FA5"/>
    <w:rsid w:val="00925BA4"/>
    <w:rsid w:val="00950879"/>
    <w:rsid w:val="00A1513E"/>
    <w:rsid w:val="00A5645C"/>
    <w:rsid w:val="00A60F3B"/>
    <w:rsid w:val="00AA4A20"/>
    <w:rsid w:val="00AD1659"/>
    <w:rsid w:val="00B56095"/>
    <w:rsid w:val="00BD4587"/>
    <w:rsid w:val="00C44091"/>
    <w:rsid w:val="00C4710C"/>
    <w:rsid w:val="00C56F69"/>
    <w:rsid w:val="00CF1377"/>
    <w:rsid w:val="00D03D9B"/>
    <w:rsid w:val="00D16439"/>
    <w:rsid w:val="00D660D5"/>
    <w:rsid w:val="00D96853"/>
    <w:rsid w:val="00DA277D"/>
    <w:rsid w:val="00DC0880"/>
    <w:rsid w:val="00DC455D"/>
    <w:rsid w:val="00DD613A"/>
    <w:rsid w:val="00DD6783"/>
    <w:rsid w:val="00DE3044"/>
    <w:rsid w:val="00DF01E1"/>
    <w:rsid w:val="00DF5F6E"/>
    <w:rsid w:val="00DF68DC"/>
    <w:rsid w:val="00E016A7"/>
    <w:rsid w:val="00E032D7"/>
    <w:rsid w:val="00E1408F"/>
    <w:rsid w:val="00E24F68"/>
    <w:rsid w:val="00E54447"/>
    <w:rsid w:val="00EA3681"/>
    <w:rsid w:val="00ED4967"/>
    <w:rsid w:val="00F46542"/>
    <w:rsid w:val="00F519D2"/>
    <w:rsid w:val="00F616AF"/>
    <w:rsid w:val="00F90622"/>
    <w:rsid w:val="00F906EC"/>
    <w:rsid w:val="00FA7BA4"/>
    <w:rsid w:val="00FB2233"/>
    <w:rsid w:val="00FC7B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3EB40"/>
  <w15:docId w15:val="{87E023AE-4F68-4E9F-AFE1-1BBFA907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16A7"/>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45DF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45DF9"/>
  </w:style>
  <w:style w:type="paragraph" w:styleId="Fuzeile">
    <w:name w:val="footer"/>
    <w:basedOn w:val="Standard"/>
    <w:link w:val="FuzeileZchn"/>
    <w:uiPriority w:val="99"/>
    <w:unhideWhenUsed/>
    <w:rsid w:val="00845DF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45DF9"/>
  </w:style>
  <w:style w:type="paragraph" w:styleId="Sprechblasentext">
    <w:name w:val="Balloon Text"/>
    <w:basedOn w:val="Standard"/>
    <w:link w:val="SprechblasentextZchn"/>
    <w:uiPriority w:val="99"/>
    <w:semiHidden/>
    <w:unhideWhenUsed/>
    <w:rsid w:val="00D660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60D5"/>
    <w:rPr>
      <w:rFonts w:ascii="Tahoma" w:hAnsi="Tahoma" w:cs="Tahoma"/>
      <w:sz w:val="16"/>
      <w:szCs w:val="16"/>
    </w:rPr>
  </w:style>
  <w:style w:type="character" w:styleId="Hyperlink">
    <w:name w:val="Hyperlink"/>
    <w:basedOn w:val="Absatz-Standardschriftart"/>
    <w:uiPriority w:val="99"/>
    <w:unhideWhenUsed/>
    <w:rsid w:val="002B79F2"/>
    <w:rPr>
      <w:color w:val="0563C1" w:themeColor="hyperlink"/>
      <w:u w:val="single"/>
    </w:rPr>
  </w:style>
  <w:style w:type="character" w:styleId="NichtaufgelsteErwhnung">
    <w:name w:val="Unresolved Mention"/>
    <w:basedOn w:val="Absatz-Standardschriftart"/>
    <w:uiPriority w:val="99"/>
    <w:semiHidden/>
    <w:unhideWhenUsed/>
    <w:rsid w:val="002B79F2"/>
    <w:rPr>
      <w:color w:val="605E5C"/>
      <w:shd w:val="clear" w:color="auto" w:fill="E1DFDD"/>
    </w:rPr>
  </w:style>
  <w:style w:type="paragraph" w:customStyle="1" w:styleId="Default">
    <w:name w:val="Default"/>
    <w:rsid w:val="000D7A88"/>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Absatz-Standardschriftart"/>
    <w:rsid w:val="00BD4587"/>
  </w:style>
  <w:style w:type="paragraph" w:styleId="StandardWeb">
    <w:name w:val="Normal (Web)"/>
    <w:basedOn w:val="Standard"/>
    <w:uiPriority w:val="99"/>
    <w:semiHidden/>
    <w:unhideWhenUsed/>
    <w:rsid w:val="00BD458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berarbeitung">
    <w:name w:val="Revision"/>
    <w:hidden/>
    <w:uiPriority w:val="99"/>
    <w:semiHidden/>
    <w:rsid w:val="00F906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440977">
      <w:bodyDiv w:val="1"/>
      <w:marLeft w:val="0"/>
      <w:marRight w:val="0"/>
      <w:marTop w:val="0"/>
      <w:marBottom w:val="0"/>
      <w:divBdr>
        <w:top w:val="none" w:sz="0" w:space="0" w:color="auto"/>
        <w:left w:val="none" w:sz="0" w:space="0" w:color="auto"/>
        <w:bottom w:val="none" w:sz="0" w:space="0" w:color="auto"/>
        <w:right w:val="none" w:sz="0" w:space="0" w:color="auto"/>
      </w:divBdr>
    </w:div>
    <w:div w:id="1589539746">
      <w:bodyDiv w:val="1"/>
      <w:marLeft w:val="0"/>
      <w:marRight w:val="0"/>
      <w:marTop w:val="0"/>
      <w:marBottom w:val="0"/>
      <w:divBdr>
        <w:top w:val="none" w:sz="0" w:space="0" w:color="auto"/>
        <w:left w:val="none" w:sz="0" w:space="0" w:color="auto"/>
        <w:bottom w:val="none" w:sz="0" w:space="0" w:color="auto"/>
        <w:right w:val="none" w:sz="0" w:space="0" w:color="auto"/>
      </w:divBdr>
    </w:div>
    <w:div w:id="21148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ibelmuseum.bayern/de/presse/newsletteranmeldu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elmuseum.bayern/de/presse"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presse@bibelmuseum.bayer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909</Words>
  <Characters>5728</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Buhl</dc:creator>
  <cp:keywords/>
  <dc:description/>
  <cp:lastModifiedBy>Antonie Bassing</cp:lastModifiedBy>
  <cp:revision>3</cp:revision>
  <cp:lastPrinted>2024-07-01T11:41:00Z</cp:lastPrinted>
  <dcterms:created xsi:type="dcterms:W3CDTF">2024-06-27T15:26:00Z</dcterms:created>
  <dcterms:modified xsi:type="dcterms:W3CDTF">2024-07-01T11:41:00Z</dcterms:modified>
</cp:coreProperties>
</file>